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8D9" w:rsidRDefault="00A84E7A">
      <w:pPr>
        <w:spacing w:after="0"/>
        <w:ind w:left="206" w:right="-196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-547242</wp:posOffset>
            </wp:positionH>
            <wp:positionV relativeFrom="paragraph">
              <wp:posOffset>-3656</wp:posOffset>
            </wp:positionV>
            <wp:extent cx="681990" cy="681990"/>
            <wp:effectExtent l="0" t="0" r="0" b="0"/>
            <wp:wrapSquare wrapText="bothSides"/>
            <wp:docPr id="178" name="Picture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</w:rPr>
        <w:t xml:space="preserve">Guía de aprendizaje N°4 </w:t>
      </w:r>
    </w:p>
    <w:p w:rsidR="00C568D9" w:rsidRDefault="00A84E7A">
      <w:pPr>
        <w:spacing w:after="0"/>
        <w:ind w:left="206" w:right="-19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Filosofía </w:t>
      </w:r>
    </w:p>
    <w:p w:rsidR="00C568D9" w:rsidRDefault="00A84E7A">
      <w:pPr>
        <w:spacing w:after="0"/>
        <w:ind w:left="206" w:right="-19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4° medio </w:t>
      </w:r>
    </w:p>
    <w:p w:rsidR="00C568D9" w:rsidRDefault="00A84E7A">
      <w:pPr>
        <w:spacing w:after="0"/>
        <w:ind w:left="39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568D9" w:rsidRDefault="00A84E7A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Estimado apoderado y estudiante: </w:t>
      </w:r>
    </w:p>
    <w:p w:rsidR="00C568D9" w:rsidRDefault="00A84E7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568D9" w:rsidRDefault="00A84E7A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Envío a ustedes objetivos y contenidos que se trabajarán durante este mes de Junio </w:t>
      </w:r>
      <w:r>
        <w:rPr>
          <w:rFonts w:ascii="Times New Roman" w:eastAsia="Times New Roman" w:hAnsi="Times New Roman" w:cs="Times New Roman"/>
          <w:sz w:val="24"/>
        </w:rPr>
        <w:t>así co</w:t>
      </w:r>
      <w:r>
        <w:rPr>
          <w:rFonts w:ascii="Times New Roman" w:eastAsia="Times New Roman" w:hAnsi="Times New Roman" w:cs="Times New Roman"/>
          <w:sz w:val="24"/>
        </w:rPr>
        <w:t>mo también las orientaciones par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a ejecutar las actividades de la asignatura de Filosofía en 4° medio: </w:t>
      </w:r>
    </w:p>
    <w:tbl>
      <w:tblPr>
        <w:tblStyle w:val="TableGrid"/>
        <w:tblpPr w:vertAnchor="page" w:horzAnchor="page" w:tblpX="1138" w:tblpY="10818"/>
        <w:tblOverlap w:val="never"/>
        <w:tblW w:w="9974" w:type="dxa"/>
        <w:tblInd w:w="0" w:type="dxa"/>
        <w:tblCellMar>
          <w:top w:w="11" w:type="dxa"/>
          <w:left w:w="152" w:type="dxa"/>
          <w:bottom w:w="0" w:type="dxa"/>
          <w:right w:w="93" w:type="dxa"/>
        </w:tblCellMar>
        <w:tblLook w:val="04A0" w:firstRow="1" w:lastRow="0" w:firstColumn="1" w:lastColumn="0" w:noHBand="0" w:noVBand="1"/>
      </w:tblPr>
      <w:tblGrid>
        <w:gridCol w:w="9974"/>
      </w:tblGrid>
      <w:tr w:rsidR="00C568D9">
        <w:trPr>
          <w:trHeight w:val="3370"/>
        </w:trPr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D9" w:rsidRDefault="00A84E7A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</w:t>
            </w:r>
          </w:p>
          <w:p w:rsidR="00C568D9" w:rsidRDefault="00A84E7A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Platón destacó la dimensión racional del alma defendiendo su carácter divino e inmortal. Aristóteles se focalizó en la dimensión vital admitiendo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la existencia del alma no sólo en los hombres sino también en los animales y las plantas. </w:t>
            </w:r>
          </w:p>
          <w:p w:rsidR="00C568D9" w:rsidRDefault="00A84E7A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568D9" w:rsidRDefault="00A84E7A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Funciones del alma: vegetativa, sensitiva e intelectiva.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568D9" w:rsidRDefault="00A84E7A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568D9" w:rsidRDefault="00A84E7A">
            <w:pPr>
              <w:spacing w:after="0" w:line="238" w:lineRule="auto"/>
              <w:ind w:left="787" w:hanging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Alma vegetativa. Existe en las plantas, los animales y los hombres. Permite realizar las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funciones vitales más básicas como la reproducción, el crecimiento y la nutrición. </w:t>
            </w:r>
          </w:p>
          <w:p w:rsidR="00C568D9" w:rsidRDefault="00A84E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Alma sensitiva. Existe en los animales y los hombres. Permite el conocimiento inferior o sensible (la percepción), el apetito inferior (deseos del cuerpo como el deseo sexu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al o las ganas de comer) y el movimiento local. </w:t>
            </w:r>
          </w:p>
        </w:tc>
      </w:tr>
    </w:tbl>
    <w:p w:rsidR="00C568D9" w:rsidRDefault="00A84E7A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tbl>
      <w:tblPr>
        <w:tblStyle w:val="TableGrid"/>
        <w:tblW w:w="9974" w:type="dxa"/>
        <w:tblInd w:w="5" w:type="dxa"/>
        <w:tblCellMar>
          <w:top w:w="14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974"/>
      </w:tblGrid>
      <w:tr w:rsidR="00C568D9">
        <w:trPr>
          <w:trHeight w:val="5257"/>
        </w:trPr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D9" w:rsidRDefault="00A84E7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Objetivo: </w:t>
            </w:r>
          </w:p>
          <w:p w:rsidR="00C568D9" w:rsidRDefault="00A84E7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I. Reflexionar sobre la naturaleza y su preservación. </w:t>
            </w:r>
          </w:p>
          <w:p w:rsidR="00C568D9" w:rsidRDefault="00A84E7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Instrucciones: </w:t>
            </w:r>
          </w:p>
          <w:p w:rsidR="00C568D9" w:rsidRDefault="00A84E7A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Lee atentamente el (los) textos. </w:t>
            </w:r>
          </w:p>
          <w:p w:rsidR="00C568D9" w:rsidRDefault="00A84E7A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Reflexiona sobre la temática propuesta. </w:t>
            </w:r>
          </w:p>
          <w:p w:rsidR="00C568D9" w:rsidRDefault="00A84E7A">
            <w:pPr>
              <w:numPr>
                <w:ilvl w:val="0"/>
                <w:numId w:val="2"/>
              </w:num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fecha de entrega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de esta guía será en horario de clases a confirmar por el profesor.  - El formato de entrega será digital, en Word o programa similar, siguiendo las siguientes especificaciones: </w:t>
            </w:r>
          </w:p>
          <w:p w:rsidR="00C568D9" w:rsidRDefault="00A84E7A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Fuente: Times New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Roman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568D9" w:rsidRDefault="00A84E7A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Tamaño: 12 </w:t>
            </w:r>
          </w:p>
          <w:p w:rsidR="00C568D9" w:rsidRDefault="00A84E7A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Espacio: 1,5. </w:t>
            </w:r>
          </w:p>
          <w:p w:rsidR="00C568D9" w:rsidRDefault="00A84E7A">
            <w:pPr>
              <w:numPr>
                <w:ilvl w:val="0"/>
                <w:numId w:val="3"/>
              </w:num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En la primera página debe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realizarse una portada en que se señale: el número de guía que se está respondiendo, nombre completo, curso e institución educativa a la que pertenece el alumno. - En caso de que la/el estudiante no pueda entregar la guía en formato digital y deba hacerlo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 manera manual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deben entregar las respuestas indicando al comienzo de ésta el número de la pregunta que se responde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(por ejemplo, 1) 2) 3)).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 es necesario copiar toda la guía. </w:t>
            </w:r>
          </w:p>
          <w:p w:rsidR="00C568D9" w:rsidRDefault="00A84E7A">
            <w:pPr>
              <w:numPr>
                <w:ilvl w:val="0"/>
                <w:numId w:val="4"/>
              </w:numPr>
              <w:spacing w:after="0" w:line="239" w:lineRule="auto"/>
              <w:ind w:right="39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Las respuestas tienen un máximo de 10 líneas. </w:t>
            </w:r>
            <w:r>
              <w:rPr>
                <w:rFonts w:ascii="Times New Roman" w:eastAsia="Times New Roman" w:hAnsi="Times New Roman" w:cs="Times New Roman"/>
                <w:sz w:val="24"/>
              </w:rPr>
              <w:t>Privilegia el orden lógico 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 tus argumentos. - Las dudas deben ser anotadas en el cuaderno y preguntadas en horario de clases. </w:t>
            </w:r>
          </w:p>
          <w:p w:rsidR="00C568D9" w:rsidRDefault="00A84E7A">
            <w:pPr>
              <w:numPr>
                <w:ilvl w:val="0"/>
                <w:numId w:val="4"/>
              </w:numPr>
              <w:spacing w:after="0"/>
              <w:ind w:right="39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Las guías deben ser enviadas al siguiente correo: rcardenasm1@gmail.com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568D9" w:rsidRDefault="00A84E7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568D9" w:rsidRDefault="00A84E7A">
      <w:pPr>
        <w:spacing w:after="0"/>
        <w:ind w:left="206" w:right="19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Unidad 1:  </w:t>
      </w:r>
    </w:p>
    <w:p w:rsidR="00C568D9" w:rsidRDefault="00A84E7A">
      <w:pPr>
        <w:spacing w:after="0"/>
        <w:ind w:left="206" w:right="19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3ª parte </w:t>
      </w:r>
    </w:p>
    <w:p w:rsidR="00C568D9" w:rsidRDefault="00A84E7A">
      <w:pPr>
        <w:spacing w:after="0"/>
        <w:ind w:left="5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568D9" w:rsidRDefault="00A84E7A">
      <w:pPr>
        <w:spacing w:after="0"/>
        <w:ind w:left="206" w:right="20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La noción del alma y la vida para Aristóteles y Platón </w:t>
      </w:r>
    </w:p>
    <w:p w:rsidR="00C568D9" w:rsidRDefault="00A84E7A">
      <w:pPr>
        <w:spacing w:after="0"/>
        <w:ind w:left="5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568D9" w:rsidRDefault="00A84E7A">
      <w:pPr>
        <w:spacing w:after="0" w:line="249" w:lineRule="auto"/>
        <w:ind w:left="370" w:hanging="10"/>
      </w:pPr>
      <w:r>
        <w:rPr>
          <w:noProof/>
        </w:rPr>
        <w:drawing>
          <wp:inline distT="0" distB="0" distL="0" distR="0">
            <wp:extent cx="237744" cy="169164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Te invitamos a leer sobre la noción y su diferencia con los seres no vivos o inanimados: </w:t>
      </w:r>
    </w:p>
    <w:p w:rsidR="00C568D9" w:rsidRDefault="00A84E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238" w:lineRule="auto"/>
        <w:ind w:left="98" w:right="2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Alma intelectiva. Solamente existe en los hombres. Permite las actividades propias del apetito superior (la voluntad) y del intelecto o entendimiento. </w:t>
      </w:r>
    </w:p>
    <w:p w:rsidR="00C568D9" w:rsidRDefault="00A84E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88" w:right="2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568D9" w:rsidRDefault="00A84E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88" w:right="2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Interpretación platónica y aristotélica: hombre, cuerpo-alma y muerte </w:t>
      </w:r>
    </w:p>
    <w:p w:rsidR="00C568D9" w:rsidRDefault="00A84E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88" w:right="2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568D9" w:rsidRDefault="00A84E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238" w:lineRule="auto"/>
        <w:ind w:left="98" w:right="20" w:hanging="10"/>
        <w:jc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Platón consideraba al hombre como el resultado de una unión accidental entre el alma y el cuerpo. El cuerpo y el alma son entidades de diferente naturaleza que están obligadas a </w:t>
      </w:r>
    </w:p>
    <w:p w:rsidR="00C568D9" w:rsidRDefault="00A84E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238" w:lineRule="auto"/>
        <w:ind w:left="98" w:right="20" w:hanging="10"/>
        <w:jc w:val="center"/>
      </w:pPr>
      <w:proofErr w:type="gramStart"/>
      <w:r>
        <w:rPr>
          <w:rFonts w:ascii="Times New Roman" w:eastAsia="Times New Roman" w:hAnsi="Times New Roman" w:cs="Times New Roman"/>
          <w:sz w:val="24"/>
        </w:rPr>
        <w:t>conv</w:t>
      </w:r>
      <w:r>
        <w:rPr>
          <w:rFonts w:ascii="Times New Roman" w:eastAsia="Times New Roman" w:hAnsi="Times New Roman" w:cs="Times New Roman"/>
          <w:sz w:val="24"/>
        </w:rPr>
        <w:t>ivir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provisionalmente. El cuerpo es corruptible y el alma es inmortal.  La muerte significa la separación del alma y el cuerpo. Platón considera que el fin de la vida del hombre está más allá de su vida en la tierra. </w:t>
      </w:r>
    </w:p>
    <w:p w:rsidR="00C568D9" w:rsidRDefault="00A84E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88" w:right="2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568D9" w:rsidRDefault="00A84E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238" w:lineRule="auto"/>
        <w:ind w:left="98" w:right="20" w:hanging="10"/>
        <w:jc w:val="center"/>
      </w:pPr>
      <w:r>
        <w:rPr>
          <w:rFonts w:ascii="Times New Roman" w:eastAsia="Times New Roman" w:hAnsi="Times New Roman" w:cs="Times New Roman"/>
          <w:sz w:val="24"/>
        </w:rPr>
        <w:t>Aristóteles, también considera que e</w:t>
      </w:r>
      <w:r>
        <w:rPr>
          <w:rFonts w:ascii="Times New Roman" w:eastAsia="Times New Roman" w:hAnsi="Times New Roman" w:cs="Times New Roman"/>
          <w:sz w:val="24"/>
        </w:rPr>
        <w:t xml:space="preserve">l hombre está formado por cuerpo y alma. Pero frente a la concepción accidental de la unión de cuerpo y alma que tiene Platón, Aristóteles considera que esa </w:t>
      </w:r>
    </w:p>
    <w:p w:rsidR="00C568D9" w:rsidRDefault="00A84E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238" w:lineRule="auto"/>
        <w:ind w:left="98" w:right="20" w:hanging="10"/>
        <w:jc w:val="center"/>
      </w:pPr>
      <w:proofErr w:type="gramStart"/>
      <w:r>
        <w:rPr>
          <w:rFonts w:ascii="Times New Roman" w:eastAsia="Times New Roman" w:hAnsi="Times New Roman" w:cs="Times New Roman"/>
          <w:sz w:val="24"/>
        </w:rPr>
        <w:t>unión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es sustancial. Considera que no es posible la existencia de formas separadas; no existe el a</w:t>
      </w:r>
      <w:r>
        <w:rPr>
          <w:rFonts w:ascii="Times New Roman" w:eastAsia="Times New Roman" w:hAnsi="Times New Roman" w:cs="Times New Roman"/>
          <w:sz w:val="24"/>
        </w:rPr>
        <w:t xml:space="preserve">lma por un lado y el cuerpo por otro lado. Para Aristóteles el hombre es una sustancia compuesta de materia y forma: la materia del hombre es el cuerpo y su forma el alma. El alma no puede ser </w:t>
      </w:r>
    </w:p>
    <w:p w:rsidR="00C568D9" w:rsidRDefault="00A84E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238" w:lineRule="auto"/>
        <w:ind w:left="98" w:right="20" w:hanging="10"/>
        <w:jc w:val="center"/>
      </w:pPr>
      <w:proofErr w:type="gramStart"/>
      <w:r>
        <w:rPr>
          <w:rFonts w:ascii="Times New Roman" w:eastAsia="Times New Roman" w:hAnsi="Times New Roman" w:cs="Times New Roman"/>
          <w:sz w:val="24"/>
        </w:rPr>
        <w:t>inmortal</w:t>
      </w:r>
      <w:proofErr w:type="gramEnd"/>
      <w:r>
        <w:rPr>
          <w:rFonts w:ascii="Times New Roman" w:eastAsia="Times New Roman" w:hAnsi="Times New Roman" w:cs="Times New Roman"/>
          <w:sz w:val="24"/>
        </w:rPr>
        <w:t>. Cuando el hombre muere se produce un cambio sustanci</w:t>
      </w:r>
      <w:r>
        <w:rPr>
          <w:rFonts w:ascii="Times New Roman" w:eastAsia="Times New Roman" w:hAnsi="Times New Roman" w:cs="Times New Roman"/>
          <w:sz w:val="24"/>
        </w:rPr>
        <w:t xml:space="preserve">al que supone la pérdida de una forma, la de ser vivo o ser animado, y la adquisición de otra por la forma, la de cadáver o ser inanimado. </w:t>
      </w:r>
    </w:p>
    <w:p w:rsidR="00C568D9" w:rsidRDefault="00A84E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88" w:right="2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568D9" w:rsidRDefault="00A84E7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568D9" w:rsidRDefault="00A84E7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568D9" w:rsidRDefault="00A84E7A">
      <w:pPr>
        <w:spacing w:after="0" w:line="249" w:lineRule="auto"/>
        <w:ind w:left="720" w:hanging="360"/>
      </w:pPr>
      <w:r>
        <w:rPr>
          <w:noProof/>
        </w:rPr>
        <w:drawing>
          <wp:inline distT="0" distB="0" distL="0" distR="0">
            <wp:extent cx="237744" cy="169164"/>
            <wp:effectExtent l="0" t="0" r="0" b="0"/>
            <wp:docPr id="239" name="Picture 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 partir, tanto de la lectura del texto como de la información proporcionada por el profesor en clases, resp</w:t>
      </w:r>
      <w:r>
        <w:rPr>
          <w:rFonts w:ascii="Times New Roman" w:eastAsia="Times New Roman" w:hAnsi="Times New Roman" w:cs="Times New Roman"/>
          <w:sz w:val="24"/>
        </w:rPr>
        <w:t xml:space="preserve">onde las siguientes preguntas: </w:t>
      </w:r>
    </w:p>
    <w:p w:rsidR="00C568D9" w:rsidRDefault="00A84E7A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9" w:lineRule="auto"/>
        <w:ind w:left="400" w:hanging="300"/>
      </w:pPr>
      <w:r>
        <w:rPr>
          <w:rFonts w:ascii="Times New Roman" w:eastAsia="Times New Roman" w:hAnsi="Times New Roman" w:cs="Times New Roman"/>
          <w:sz w:val="24"/>
        </w:rPr>
        <w:t xml:space="preserve">Define con tus propias palabras la noción de alma para Aristóteles y Platón. </w:t>
      </w:r>
    </w:p>
    <w:p w:rsidR="00C568D9" w:rsidRDefault="00A84E7A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9" w:lineRule="auto"/>
        <w:ind w:left="400" w:hanging="300"/>
      </w:pPr>
      <w:r>
        <w:rPr>
          <w:rFonts w:ascii="Times New Roman" w:eastAsia="Times New Roman" w:hAnsi="Times New Roman" w:cs="Times New Roman"/>
          <w:sz w:val="24"/>
        </w:rPr>
        <w:t xml:space="preserve">¿Qué diferencia existe(n) entre las nociones de vida de Platón con la de Aristóteles? </w:t>
      </w:r>
    </w:p>
    <w:p w:rsidR="00C568D9" w:rsidRDefault="00A84E7A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9" w:lineRule="auto"/>
        <w:ind w:left="400" w:hanging="300"/>
      </w:pPr>
      <w:r>
        <w:rPr>
          <w:rFonts w:ascii="Times New Roman" w:eastAsia="Times New Roman" w:hAnsi="Times New Roman" w:cs="Times New Roman"/>
          <w:sz w:val="24"/>
        </w:rPr>
        <w:t xml:space="preserve">¿Cuáles son las diferencias entre el alma humana del resto de la vida de la naturaleza para ambos autores? </w:t>
      </w:r>
    </w:p>
    <w:p w:rsidR="00C568D9" w:rsidRDefault="00A84E7A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9" w:lineRule="auto"/>
        <w:ind w:left="400" w:hanging="300"/>
      </w:pPr>
      <w:r>
        <w:rPr>
          <w:rFonts w:ascii="Times New Roman" w:eastAsia="Times New Roman" w:hAnsi="Times New Roman" w:cs="Times New Roman"/>
          <w:sz w:val="24"/>
        </w:rPr>
        <w:t>Dada esta concepción de la vida y el alma, los animales ¿tienen un alma, piensan, qué derechos crees que les corresponden dada esta estrecha relació</w:t>
      </w:r>
      <w:r>
        <w:rPr>
          <w:rFonts w:ascii="Times New Roman" w:eastAsia="Times New Roman" w:hAnsi="Times New Roman" w:cs="Times New Roman"/>
          <w:sz w:val="24"/>
        </w:rPr>
        <w:t xml:space="preserve">n que tienen con el alma humana? </w:t>
      </w:r>
    </w:p>
    <w:p w:rsidR="00C568D9" w:rsidRDefault="00A84E7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C568D9" w:rsidRDefault="00A84E7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568D9" w:rsidRDefault="00A84E7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568D9" w:rsidRDefault="00A84E7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568D9">
      <w:pgSz w:w="12240" w:h="15840"/>
      <w:pgMar w:top="1140" w:right="1133" w:bottom="165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D87"/>
    <w:multiLevelType w:val="hybridMultilevel"/>
    <w:tmpl w:val="B0C4FA84"/>
    <w:lvl w:ilvl="0" w:tplc="5BF2DE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F0DD6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F0F09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3629C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EAAEC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867C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989C2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48216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603ED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B82FDB"/>
    <w:multiLevelType w:val="hybridMultilevel"/>
    <w:tmpl w:val="55BEC874"/>
    <w:lvl w:ilvl="0" w:tplc="B8E0FD48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1C1FA4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4CE8A8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6B8BE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80476A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52FE38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B40C8C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9C6FE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045FD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2654E5"/>
    <w:multiLevelType w:val="hybridMultilevel"/>
    <w:tmpl w:val="412CB922"/>
    <w:lvl w:ilvl="0" w:tplc="D514FCA8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E82F0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5640D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E4ACB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8A919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BEF6B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F06DB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C4ACD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CC9B0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C24077"/>
    <w:multiLevelType w:val="hybridMultilevel"/>
    <w:tmpl w:val="C01C948A"/>
    <w:lvl w:ilvl="0" w:tplc="FEE2E5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088E0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A0191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1083F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F0D36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26C5C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487B4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78C72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12F4D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D9"/>
    <w:rsid w:val="00A84E7A"/>
    <w:rsid w:val="00C5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3F82C05-8E7B-4D97-A07C-2AC62E07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</dc:creator>
  <cp:keywords/>
  <cp:lastModifiedBy>Usuario</cp:lastModifiedBy>
  <cp:revision>2</cp:revision>
  <dcterms:created xsi:type="dcterms:W3CDTF">2020-06-17T23:28:00Z</dcterms:created>
  <dcterms:modified xsi:type="dcterms:W3CDTF">2020-06-17T23:28:00Z</dcterms:modified>
</cp:coreProperties>
</file>